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557BC27A" w:rsidR="00C8621C" w:rsidRDefault="00580A9C" w:rsidP="00C8621C">
      <w:pPr>
        <w:pStyle w:val="Title"/>
        <w:rPr>
          <w:sz w:val="48"/>
          <w:szCs w:val="48"/>
        </w:rPr>
      </w:pPr>
      <w:r w:rsidRPr="00D44C1B">
        <w:rPr>
          <w:sz w:val="48"/>
          <w:szCs w:val="48"/>
        </w:rPr>
        <w:t>ACADEMIC ADVISING</w:t>
      </w:r>
      <w:r w:rsidR="00C8621C">
        <w:rPr>
          <w:sz w:val="48"/>
          <w:szCs w:val="48"/>
        </w:rPr>
        <w:t xml:space="preserve"> RESOUCE CENTER</w:t>
      </w:r>
    </w:p>
    <w:p w14:paraId="507766B0" w14:textId="77777777" w:rsidR="00C8621C" w:rsidRDefault="00C8621C" w:rsidP="00C8621C">
      <w:pPr>
        <w:pStyle w:val="Title"/>
        <w:rPr>
          <w:sz w:val="48"/>
          <w:szCs w:val="48"/>
        </w:rPr>
      </w:pPr>
    </w:p>
    <w:p w14:paraId="3DBEF1A3" w14:textId="07E0A71B" w:rsidR="00C8621C" w:rsidRPr="00C8621C" w:rsidRDefault="00C8621C" w:rsidP="00C8621C">
      <w:pPr>
        <w:pStyle w:val="Title"/>
        <w:rPr>
          <w:sz w:val="48"/>
          <w:szCs w:val="48"/>
        </w:rPr>
        <w:sectPr w:rsidR="00C8621C" w:rsidRPr="00C8621C" w:rsidSect="00C8621C">
          <w:headerReference w:type="even" r:id="rId7"/>
          <w:headerReference w:type="default" r:id="rId8"/>
          <w:footerReference w:type="even" r:id="rId9"/>
          <w:footerReference w:type="default" r:id="rId10"/>
          <w:headerReference w:type="first" r:id="rId11"/>
          <w:footerReference w:type="first" r:id="rId12"/>
          <w:pgSz w:w="12240" w:h="15840"/>
          <w:pgMar w:top="792" w:right="720" w:bottom="720" w:left="720" w:header="720" w:footer="720" w:gutter="0"/>
          <w:cols w:space="720"/>
          <w:docGrid w:linePitch="360"/>
        </w:sectPr>
      </w:pPr>
    </w:p>
    <w:p w14:paraId="4A276E57" w14:textId="3D97E7E8" w:rsidR="00C8621C" w:rsidRDefault="00D44C1B" w:rsidP="00C8621C">
      <w:pPr>
        <w:pStyle w:val="Subtitle"/>
        <w:spacing w:before="0" w:after="0"/>
        <w:rPr>
          <w:i/>
          <w:iCs/>
        </w:rPr>
      </w:pPr>
      <w:r w:rsidRPr="00962DEA">
        <w:rPr>
          <w:i/>
          <w:iCs/>
        </w:rPr>
        <w:t>Newsletter— September 26, 202</w:t>
      </w:r>
      <w:r w:rsidR="00C8621C">
        <w:rPr>
          <w:i/>
          <w:iCs/>
        </w:rPr>
        <w:t>4</w:t>
      </w:r>
    </w:p>
    <w:p w14:paraId="01BD11C0" w14:textId="3051D3E2" w:rsidR="00C8621C" w:rsidRPr="00C8621C" w:rsidRDefault="00C8621C" w:rsidP="00C8621C">
      <w:pPr>
        <w:pStyle w:val="Subtitle"/>
        <w:spacing w:before="0" w:after="0"/>
        <w:rPr>
          <w:i/>
          <w:iCs/>
        </w:rPr>
        <w:sectPr w:rsidR="00C8621C" w:rsidRPr="00C8621C" w:rsidSect="00C8621C">
          <w:type w:val="continuous"/>
          <w:pgSz w:w="12240" w:h="15840"/>
          <w:pgMar w:top="792" w:right="720" w:bottom="720" w:left="720" w:header="720" w:footer="720" w:gutter="0"/>
          <w:cols w:space="720"/>
          <w:docGrid w:linePitch="360"/>
        </w:sectPr>
      </w:pPr>
      <w:r>
        <w:rPr>
          <w:i/>
          <w:iCs/>
          <w:noProof/>
        </w:rPr>
        <w:drawing>
          <wp:inline distT="0" distB="0" distL="0" distR="0" wp14:anchorId="4E3A5580" wp14:editId="492483BA">
            <wp:extent cx="1638300" cy="2324288"/>
            <wp:effectExtent l="0" t="0" r="0" b="0"/>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3"/>
                    <a:stretch>
                      <a:fillRect/>
                    </a:stretch>
                  </pic:blipFill>
                  <pic:spPr>
                    <a:xfrm>
                      <a:off x="0" y="0"/>
                      <a:ext cx="1650556" cy="2341675"/>
                    </a:xfrm>
                    <a:prstGeom prst="rect">
                      <a:avLst/>
                    </a:prstGeom>
                  </pic:spPr>
                </pic:pic>
              </a:graphicData>
            </a:graphic>
          </wp:inline>
        </w:drawing>
      </w:r>
    </w:p>
    <w:p w14:paraId="0D97A31D" w14:textId="77777777" w:rsidR="00C8621C" w:rsidRDefault="00C8621C" w:rsidP="00C8621C">
      <w:pPr>
        <w:pStyle w:val="Heading1"/>
        <w:spacing w:before="0" w:after="0" w:line="240" w:lineRule="auto"/>
        <w:rPr>
          <w:color w:val="1D1EAA"/>
        </w:rPr>
        <w:sectPr w:rsidR="00C8621C" w:rsidSect="00D44C1B">
          <w:type w:val="continuous"/>
          <w:pgSz w:w="12240" w:h="15840"/>
          <w:pgMar w:top="792" w:right="720" w:bottom="720" w:left="720" w:header="720" w:footer="720" w:gutter="0"/>
          <w:cols w:space="720"/>
          <w:docGrid w:linePitch="360"/>
        </w:sectPr>
      </w:pPr>
    </w:p>
    <w:p w14:paraId="57426AED" w14:textId="330979EF" w:rsidR="00A82319" w:rsidRDefault="000E3AB3" w:rsidP="00C8621C">
      <w:pPr>
        <w:pStyle w:val="Heading1"/>
        <w:spacing w:before="0" w:after="0" w:line="240" w:lineRule="auto"/>
      </w:pPr>
      <w:r>
        <w:rPr>
          <w:color w:val="1D1EAA"/>
        </w:rPr>
        <w:t>GOT A QUESTION? ask advising.</w:t>
      </w:r>
      <w:r w:rsidR="00640D3F">
        <w:rPr>
          <w:color w:val="1D1EAA"/>
        </w:rPr>
        <w:t xml:space="preserve"> </w:t>
      </w:r>
    </w:p>
    <w:p w14:paraId="7A7A66E3" w14:textId="1A6E1AB8" w:rsidR="0076649A" w:rsidRDefault="000E3AB3" w:rsidP="00D50977">
      <w:pPr>
        <w:jc w:val="both"/>
      </w:pPr>
      <w:r>
        <w:t>The Academic Advising Resource Center (AARC) is located in the Conlan Center, around the corner from the Registrar</w:t>
      </w:r>
      <w:r w:rsidR="00126A1D">
        <w:t xml:space="preserve"> Office</w:t>
      </w:r>
      <w:r>
        <w:t>. Our team is here to help you any</w:t>
      </w:r>
      <w:r w:rsidR="00803A01">
        <w:t xml:space="preserve"> and all</w:t>
      </w:r>
      <w:r>
        <w:t xml:space="preserve"> academic</w:t>
      </w:r>
      <w:r w:rsidR="00D50977">
        <w:t xml:space="preserve"> or advising</w:t>
      </w:r>
      <w:r>
        <w:t xml:space="preserve"> questions. </w:t>
      </w:r>
      <w:r w:rsidR="00D50977">
        <w:t>Drop-ins are welcome!</w:t>
      </w:r>
      <w:r>
        <w:t xml:space="preserve"> </w:t>
      </w:r>
    </w:p>
    <w:p w14:paraId="762169A6" w14:textId="77777777" w:rsidR="0076649A" w:rsidRPr="00580A9C" w:rsidRDefault="0076649A" w:rsidP="0076649A">
      <w:pPr>
        <w:pStyle w:val="Heading1"/>
        <w:rPr>
          <w:rFonts w:ascii="Times New Roman" w:eastAsia="Times New Roman" w:hAnsi="Times New Roman" w:cs="Times New Roman"/>
          <w:color w:val="1D1EAA"/>
          <w:szCs w:val="24"/>
        </w:rPr>
      </w:pPr>
      <w:r>
        <w:rPr>
          <w:color w:val="1D1EAA"/>
        </w:rPr>
        <w:t>important deadlines</w:t>
      </w:r>
    </w:p>
    <w:p w14:paraId="62650DE2" w14:textId="6BC6EDBF" w:rsidR="00BE74F8" w:rsidRPr="0076649A" w:rsidRDefault="004A372C" w:rsidP="0076649A">
      <w:pPr>
        <w:jc w:val="both"/>
        <w:rPr>
          <w:noProof/>
        </w:rPr>
      </w:pPr>
      <w:r>
        <w:rPr>
          <w:noProof/>
        </w:rPr>
        <w:t xml:space="preserve">Need to withdraw from a class? Get </w:t>
      </w:r>
      <w:r w:rsidR="00BE74F8">
        <w:rPr>
          <w:noProof/>
        </w:rPr>
        <w:t xml:space="preserve">all the </w:t>
      </w:r>
      <w:r>
        <w:rPr>
          <w:noProof/>
        </w:rPr>
        <w:t>signatures you need asap</w:t>
      </w:r>
      <w:r w:rsidR="00BE74F8">
        <w:rPr>
          <w:noProof/>
        </w:rPr>
        <w:t xml:space="preserve"> to avoid getting an “F” on your transcript. Dropping a full-semester class with a “W” before October 25 </w:t>
      </w:r>
      <w:r w:rsidR="00BE74F8" w:rsidRPr="00BE74F8">
        <w:rPr>
          <w:b/>
          <w:bCs/>
          <w:noProof/>
        </w:rPr>
        <w:t>will not</w:t>
      </w:r>
      <w:r w:rsidR="00BE74F8">
        <w:rPr>
          <w:noProof/>
        </w:rPr>
        <w:t xml:space="preserve"> affect your GPA. </w:t>
      </w:r>
      <w:r>
        <w:rPr>
          <w:noProof/>
        </w:rPr>
        <w:t xml:space="preserve">So click </w:t>
      </w:r>
      <w:hyperlink r:id="rId14" w:history="1">
        <w:r w:rsidRPr="004A372C">
          <w:rPr>
            <w:rStyle w:val="Hyperlink"/>
            <w:noProof/>
          </w:rPr>
          <w:t>here</w:t>
        </w:r>
      </w:hyperlink>
      <w:r>
        <w:rPr>
          <w:noProof/>
        </w:rPr>
        <w:t xml:space="preserve"> to print an add/drop form, then set up a meeting with your advisor pronto!</w:t>
      </w:r>
      <w:r w:rsidR="00BE74F8">
        <w:rPr>
          <w:noProof/>
        </w:rPr>
        <w:t xml:space="preserve"> </w:t>
      </w:r>
      <w:r w:rsidR="00BE74F8" w:rsidRPr="00BE74F8">
        <w:rPr>
          <w:noProof/>
        </w:rPr>
        <w:t xml:space="preserve">Online or accelerated class drop </w:t>
      </w:r>
      <w:r w:rsidR="00BE74F8">
        <w:rPr>
          <w:noProof/>
        </w:rPr>
        <w:t xml:space="preserve">and </w:t>
      </w:r>
      <w:r w:rsidR="00BE74F8" w:rsidRPr="00BE74F8">
        <w:rPr>
          <w:noProof/>
        </w:rPr>
        <w:t xml:space="preserve">withdrawal dates are located </w:t>
      </w:r>
      <w:hyperlink r:id="rId15" w:history="1">
        <w:r w:rsidR="00BE74F8" w:rsidRPr="00BE74F8">
          <w:rPr>
            <w:rStyle w:val="Hyperlink"/>
            <w:noProof/>
          </w:rPr>
          <w:t>here</w:t>
        </w:r>
      </w:hyperlink>
      <w:r w:rsidR="008E26EF">
        <w:rPr>
          <w:noProof/>
        </w:rPr>
        <w:t xml:space="preserve"> (</w:t>
      </w:r>
      <w:r w:rsidR="00BE74F8">
        <w:rPr>
          <w:noProof/>
        </w:rPr>
        <w:t xml:space="preserve">or </w:t>
      </w:r>
      <w:r w:rsidR="00BE74F8" w:rsidRPr="00BE74F8">
        <w:rPr>
          <w:noProof/>
        </w:rPr>
        <w:t>on myMount under the Academics tab</w:t>
      </w:r>
      <w:r w:rsidR="00BE74F8">
        <w:rPr>
          <w:noProof/>
        </w:rPr>
        <w:t xml:space="preserve">: </w:t>
      </w:r>
      <w:r w:rsidR="00BE74F8" w:rsidRPr="00BE74F8">
        <w:rPr>
          <w:noProof/>
        </w:rPr>
        <w:t>Registrar’s Office page</w:t>
      </w:r>
      <w:r w:rsidR="00BE74F8">
        <w:rPr>
          <w:noProof/>
        </w:rPr>
        <w:t xml:space="preserve">: </w:t>
      </w:r>
      <w:r w:rsidR="00BE74F8" w:rsidRPr="00BE74F8">
        <w:rPr>
          <w:noProof/>
        </w:rPr>
        <w:t>Dates to Know S125.</w:t>
      </w:r>
      <w:r w:rsidR="008E26EF">
        <w:rPr>
          <w:noProof/>
        </w:rPr>
        <w:t>)</w:t>
      </w:r>
    </w:p>
    <w:p w14:paraId="5C250538" w14:textId="5A88775F" w:rsidR="0076649A" w:rsidRDefault="0076649A" w:rsidP="00702AC9">
      <w:pPr>
        <w:pStyle w:val="Heading1"/>
        <w:tabs>
          <w:tab w:val="left" w:pos="7499"/>
        </w:tabs>
        <w:rPr>
          <w:color w:val="1D1EAA"/>
        </w:rPr>
      </w:pPr>
      <w:r>
        <w:rPr>
          <w:color w:val="1D1EAA"/>
        </w:rPr>
        <w:t>Pass Progra</w:t>
      </w:r>
      <w:r w:rsidR="00EF03FF">
        <w:rPr>
          <w:color w:val="1D1EAA"/>
        </w:rPr>
        <w:t>m</w:t>
      </w:r>
    </w:p>
    <w:p w14:paraId="373F7111" w14:textId="1A3DD874" w:rsidR="00702AC9" w:rsidRDefault="0076649A" w:rsidP="00EF03FF">
      <w:pPr>
        <w:jc w:val="both"/>
      </w:pPr>
      <w:r>
        <w:t xml:space="preserve">If you’re </w:t>
      </w:r>
      <w:r w:rsidR="00702AC9">
        <w:t xml:space="preserve">taking part </w:t>
      </w:r>
      <w:r>
        <w:t xml:space="preserve">in the </w:t>
      </w:r>
      <w:r w:rsidR="00702AC9">
        <w:t>PASS</w:t>
      </w:r>
      <w:r>
        <w:t xml:space="preserve"> Program, remember you need to meet with Jadah Jackson every two weeks. If you missed a meeting, </w:t>
      </w:r>
      <w:r w:rsidR="00702AC9">
        <w:t>email</w:t>
      </w:r>
      <w:r>
        <w:t xml:space="preserve"> Jadah asap to get back on schedule: </w:t>
      </w:r>
      <w:hyperlink r:id="rId16" w:history="1">
        <w:r>
          <w:rPr>
            <w:rStyle w:val="Hyperlink"/>
          </w:rPr>
          <w:t>jadah.jackson@msj.edu.</w:t>
        </w:r>
      </w:hyperlink>
      <w:r w:rsidR="00702AC9">
        <w:t xml:space="preserve"> New to PASS? Learn more about it here: </w:t>
      </w:r>
      <w:hyperlink r:id="rId17" w:history="1">
        <w:r w:rsidR="00702AC9" w:rsidRPr="00687776">
          <w:rPr>
            <w:rStyle w:val="Hyperlink"/>
          </w:rPr>
          <w:t>https://www.msj.edu/academics/academic-resources/pass-program/index.html</w:t>
        </w:r>
      </w:hyperlink>
      <w:r w:rsidR="00702AC9">
        <w:t>.</w:t>
      </w:r>
    </w:p>
    <w:p w14:paraId="4EDA5F1D" w14:textId="053D4476" w:rsidR="00A82319" w:rsidRPr="000E3AB3" w:rsidRDefault="000E3AB3" w:rsidP="000E3AB3">
      <w:pPr>
        <w:pStyle w:val="Heading1"/>
        <w:rPr>
          <w:rFonts w:ascii="Times New Roman" w:eastAsia="Times New Roman" w:hAnsi="Times New Roman" w:cs="Times New Roman"/>
          <w:color w:val="1D1EAA"/>
          <w:szCs w:val="24"/>
        </w:rPr>
      </w:pPr>
      <w:r>
        <w:rPr>
          <w:color w:val="1D1EAA"/>
        </w:rPr>
        <w:t>life hacks with bpw</w:t>
      </w:r>
    </w:p>
    <w:p w14:paraId="50A6223D" w14:textId="11E1391F" w:rsidR="000E3AB3" w:rsidRPr="006567A9" w:rsidRDefault="000E3AB3" w:rsidP="002C4554">
      <w:pPr>
        <w:pStyle w:val="Heading3"/>
        <w:spacing w:line="360" w:lineRule="auto"/>
        <w:rPr>
          <w:rFonts w:ascii="Times New Roman" w:hAnsi="Times New Roman" w:cs="Times New Roman"/>
          <w:sz w:val="24"/>
          <w:szCs w:val="24"/>
        </w:rPr>
      </w:pPr>
      <w:r w:rsidRPr="006567A9">
        <w:rPr>
          <w:rFonts w:ascii="Times New Roman" w:hAnsi="Times New Roman" w:cs="Times New Roman"/>
          <w:sz w:val="24"/>
          <w:szCs w:val="24"/>
        </w:rPr>
        <w:t xml:space="preserve">Q: </w:t>
      </w:r>
      <w:r w:rsidR="00B725D3">
        <w:rPr>
          <w:rFonts w:ascii="Times New Roman" w:hAnsi="Times New Roman" w:cs="Times New Roman"/>
          <w:sz w:val="24"/>
          <w:szCs w:val="24"/>
        </w:rPr>
        <w:t>W</w:t>
      </w:r>
      <w:r w:rsidR="00921A56">
        <w:rPr>
          <w:rFonts w:ascii="Times New Roman" w:hAnsi="Times New Roman" w:cs="Times New Roman"/>
          <w:sz w:val="24"/>
          <w:szCs w:val="24"/>
        </w:rPr>
        <w:t xml:space="preserve">ondering why happiness is fleeting? </w:t>
      </w:r>
      <w:r w:rsidR="00B725D3">
        <w:rPr>
          <w:rFonts w:ascii="Times New Roman" w:hAnsi="Times New Roman" w:cs="Times New Roman"/>
          <w:sz w:val="24"/>
          <w:szCs w:val="24"/>
        </w:rPr>
        <w:t>Feeling</w:t>
      </w:r>
      <w:r w:rsidR="00921A56">
        <w:rPr>
          <w:rFonts w:ascii="Times New Roman" w:hAnsi="Times New Roman" w:cs="Times New Roman"/>
          <w:sz w:val="24"/>
          <w:szCs w:val="24"/>
        </w:rPr>
        <w:t xml:space="preserve"> unhappy more often than not? </w:t>
      </w:r>
    </w:p>
    <w:p w14:paraId="3DBED5A8" w14:textId="3900E662" w:rsidR="00921A56" w:rsidRDefault="000E3AB3" w:rsidP="00921A56">
      <w:pPr>
        <w:spacing w:line="276" w:lineRule="auto"/>
        <w:jc w:val="both"/>
      </w:pPr>
      <w:r w:rsidRPr="006567A9">
        <w:t xml:space="preserve">A: </w:t>
      </w:r>
      <w:r w:rsidR="00921A56">
        <w:t xml:space="preserve">You’re human—and that’s ok. Take </w:t>
      </w:r>
      <w:r w:rsidR="0037473C">
        <w:t>advice from Arthur Brooks, a Harvard professor and happiness researcher</w:t>
      </w:r>
      <w:r w:rsidR="00921A56">
        <w:t xml:space="preserve">: </w:t>
      </w:r>
      <w:r w:rsidR="00BB2FAA">
        <w:t>“H</w:t>
      </w:r>
      <w:r w:rsidR="00921A56">
        <w:t xml:space="preserve">appiness is not a destination. </w:t>
      </w:r>
      <w:r w:rsidR="006D09E3">
        <w:t>[It]’s</w:t>
      </w:r>
      <w:r w:rsidR="00921A56">
        <w:t xml:space="preserve"> a direction.</w:t>
      </w:r>
      <w:r w:rsidR="0037473C">
        <w:t>”</w:t>
      </w:r>
      <w:r w:rsidR="00921A56">
        <w:t xml:space="preserve"> In </w:t>
      </w:r>
      <w:r w:rsidR="00BB2FAA">
        <w:rPr>
          <w:i/>
          <w:iCs/>
        </w:rPr>
        <w:t xml:space="preserve">Build the Life You </w:t>
      </w:r>
      <w:r w:rsidR="00BB2FAA" w:rsidRPr="0037473C">
        <w:rPr>
          <w:i/>
          <w:iCs/>
        </w:rPr>
        <w:t>Want</w:t>
      </w:r>
      <w:r w:rsidR="00BB2FAA">
        <w:t xml:space="preserve">, co-written </w:t>
      </w:r>
      <w:r w:rsidR="0037473C">
        <w:t>with</w:t>
      </w:r>
      <w:r w:rsidR="00BB2FAA">
        <w:t xml:space="preserve"> </w:t>
      </w:r>
      <w:r w:rsidR="00921A56">
        <w:t xml:space="preserve">Oprah Winfrey, Brooks says our goal shouldn’t be </w:t>
      </w:r>
      <w:r w:rsidR="0037473C" w:rsidRPr="006D09E3">
        <w:rPr>
          <w:i/>
          <w:iCs/>
        </w:rPr>
        <w:t>happiness</w:t>
      </w:r>
      <w:r w:rsidR="00921A56">
        <w:t>. Rather, our goal should be to be</w:t>
      </w:r>
      <w:r w:rsidR="00BB2FAA">
        <w:t>come</w:t>
      </w:r>
      <w:r w:rsidR="00921A56">
        <w:t xml:space="preserve"> </w:t>
      </w:r>
      <w:r w:rsidR="00921A56" w:rsidRPr="00921A56">
        <w:rPr>
          <w:i/>
          <w:iCs/>
        </w:rPr>
        <w:t>happier</w:t>
      </w:r>
      <w:r w:rsidR="00921A56">
        <w:t>. When you</w:t>
      </w:r>
      <w:r w:rsidR="00BB2FAA">
        <w:t xml:space="preserve">’re feeling </w:t>
      </w:r>
      <w:r w:rsidR="00921A56">
        <w:t xml:space="preserve">down, </w:t>
      </w:r>
      <w:r w:rsidR="00921A56" w:rsidRPr="006D09E3">
        <w:rPr>
          <w:i/>
          <w:iCs/>
        </w:rPr>
        <w:t>happiness</w:t>
      </w:r>
      <w:r w:rsidR="00921A56">
        <w:t xml:space="preserve"> </w:t>
      </w:r>
      <w:r w:rsidR="00BB2FAA">
        <w:t>is</w:t>
      </w:r>
      <w:r w:rsidR="00921A56">
        <w:t xml:space="preserve"> like </w:t>
      </w:r>
      <w:r w:rsidR="006D09E3">
        <w:t xml:space="preserve">a miracle </w:t>
      </w:r>
      <w:r w:rsidR="00921A56">
        <w:t xml:space="preserve">at the top of a </w:t>
      </w:r>
      <w:r w:rsidR="006D09E3">
        <w:t>really</w:t>
      </w:r>
      <w:r w:rsidR="00BB2FAA">
        <w:t xml:space="preserve"> </w:t>
      </w:r>
      <w:r w:rsidR="00921A56">
        <w:t xml:space="preserve">tall mountain. </w:t>
      </w:r>
      <w:r w:rsidR="006D09E3">
        <w:rPr>
          <w:i/>
          <w:iCs/>
        </w:rPr>
        <w:t>H</w:t>
      </w:r>
      <w:r w:rsidR="00921A56" w:rsidRPr="00BB2FAA">
        <w:rPr>
          <w:i/>
          <w:iCs/>
        </w:rPr>
        <w:t>appier</w:t>
      </w:r>
      <w:r w:rsidR="00921A56">
        <w:t xml:space="preserve"> is a less </w:t>
      </w:r>
      <w:r w:rsidR="006D09E3">
        <w:t>insurmountable</w:t>
      </w:r>
      <w:r w:rsidR="00921A56">
        <w:t xml:space="preserve"> climb. </w:t>
      </w:r>
      <w:r w:rsidR="006D09E3">
        <w:t>It’s</w:t>
      </w:r>
      <w:r w:rsidR="00BB2FAA">
        <w:t xml:space="preserve"> </w:t>
      </w:r>
      <w:r w:rsidR="007B04BD">
        <w:t>a</w:t>
      </w:r>
      <w:r w:rsidR="00921A56">
        <w:t xml:space="preserve"> step in the </w:t>
      </w:r>
      <w:r w:rsidR="006D09E3" w:rsidRPr="006D09E3">
        <w:t>direction</w:t>
      </w:r>
      <w:r w:rsidR="00921A56" w:rsidRPr="006D09E3">
        <w:t xml:space="preserve"> </w:t>
      </w:r>
      <w:r w:rsidR="006D09E3">
        <w:t>of</w:t>
      </w:r>
      <w:r w:rsidR="00921A56">
        <w:t xml:space="preserve"> happiness.</w:t>
      </w:r>
      <w:r w:rsidR="00BB2FAA">
        <w:t xml:space="preserve"> </w:t>
      </w:r>
      <w:r w:rsidR="006D09E3">
        <w:t>If you’re low, focus</w:t>
      </w:r>
      <w:r w:rsidR="00BB2FAA">
        <w:t xml:space="preserve"> on small, achievable changes in </w:t>
      </w:r>
      <w:r w:rsidR="006D09E3">
        <w:t>mood</w:t>
      </w:r>
      <w:r w:rsidR="00BB2FAA">
        <w:t>.</w:t>
      </w:r>
      <w:r w:rsidR="0037473C">
        <w:t xml:space="preserve"> Forget mountai</w:t>
      </w:r>
      <w:r w:rsidR="006D09E3">
        <w:t>ns</w:t>
      </w:r>
      <w:r w:rsidR="0037473C">
        <w:t>.</w:t>
      </w:r>
    </w:p>
    <w:p w14:paraId="67E43191" w14:textId="77777777" w:rsidR="00921A56" w:rsidRDefault="00921A56" w:rsidP="00921A56">
      <w:pPr>
        <w:spacing w:line="276" w:lineRule="auto"/>
        <w:jc w:val="both"/>
      </w:pPr>
    </w:p>
    <w:p w14:paraId="4C8E0117" w14:textId="1BEFB8A1" w:rsidR="007B04BD" w:rsidRPr="007B04BD" w:rsidRDefault="009F40B0" w:rsidP="00921A56">
      <w:pPr>
        <w:spacing w:line="276" w:lineRule="auto"/>
        <w:jc w:val="both"/>
      </w:pPr>
      <w:r>
        <w:t>H</w:t>
      </w:r>
      <w:r w:rsidR="00B725D3">
        <w:t>uman</w:t>
      </w:r>
      <w:r w:rsidR="00690EEE">
        <w:t xml:space="preserve">s </w:t>
      </w:r>
      <w:r w:rsidR="00BB2FAA">
        <w:t xml:space="preserve">are </w:t>
      </w:r>
      <w:r>
        <w:t>neurochemically hard-wired</w:t>
      </w:r>
      <w:r w:rsidR="00BB2FAA">
        <w:t xml:space="preserve"> to experience ups and downs</w:t>
      </w:r>
      <w:r w:rsidR="00B725D3">
        <w:t xml:space="preserve">. </w:t>
      </w:r>
      <w:r w:rsidR="006D09E3">
        <w:t>Don’t believe me? G</w:t>
      </w:r>
      <w:r w:rsidR="00B725D3">
        <w:t>oogle “dopamine.”</w:t>
      </w:r>
      <w:r w:rsidR="00232E68">
        <w:t xml:space="preserve"> </w:t>
      </w:r>
      <w:r w:rsidR="006D09E3">
        <w:t>Bottom line, there’s</w:t>
      </w:r>
      <w:r w:rsidR="00BB2FAA">
        <w:t xml:space="preserve"> nothing wrong with you if you’re not always, completely, social-media</w:t>
      </w:r>
      <w:r w:rsidR="0037473C">
        <w:t>-</w:t>
      </w:r>
      <w:r w:rsidR="00690EEE">
        <w:t>perfect</w:t>
      </w:r>
      <w:r w:rsidR="00BB2FAA">
        <w:t xml:space="preserve"> </w:t>
      </w:r>
      <w:r w:rsidR="00690EEE">
        <w:t>happy</w:t>
      </w:r>
      <w:r w:rsidR="00BB2FAA">
        <w:t xml:space="preserve"> every</w:t>
      </w:r>
      <w:r w:rsidR="0037473C">
        <w:t xml:space="preserve"> dang </w:t>
      </w:r>
      <w:r w:rsidR="00BB2FAA">
        <w:t xml:space="preserve">minute of the day. </w:t>
      </w:r>
      <w:r w:rsidR="00232E68">
        <w:t>(Was it</w:t>
      </w:r>
      <w:r w:rsidR="006B5BFE">
        <w:t xml:space="preserve"> </w:t>
      </w:r>
      <w:r w:rsidR="00BB2FAA">
        <w:t xml:space="preserve">Herman </w:t>
      </w:r>
      <w:r w:rsidR="005079F7">
        <w:t>Melville</w:t>
      </w:r>
      <w:r w:rsidR="006B5BFE">
        <w:t xml:space="preserve"> who</w:t>
      </w:r>
      <w:r w:rsidR="0037473C">
        <w:t xml:space="preserve"> </w:t>
      </w:r>
      <w:r w:rsidR="00BB2FAA">
        <w:t>said 3/5ths of li</w:t>
      </w:r>
      <w:r w:rsidR="0037473C">
        <w:t>f</w:t>
      </w:r>
      <w:r w:rsidR="00BB2FAA">
        <w:t xml:space="preserve">e is </w:t>
      </w:r>
      <w:r w:rsidR="005079F7">
        <w:t>melancholy</w:t>
      </w:r>
      <w:r w:rsidR="00232E68">
        <w:t>?</w:t>
      </w:r>
      <w:r w:rsidR="00BB2FAA">
        <w:t xml:space="preserve"> </w:t>
      </w:r>
      <w:r w:rsidR="006D09E3">
        <w:t>I’m cool with it</w:t>
      </w:r>
      <w:r w:rsidR="00BB2FAA">
        <w:t xml:space="preserve">—because </w:t>
      </w:r>
      <w:r w:rsidR="00BB2FAA">
        <w:lastRenderedPageBreak/>
        <w:t>the other 2/</w:t>
      </w:r>
      <w:r w:rsidR="006B5BFE">
        <w:t>5ths</w:t>
      </w:r>
      <w:r w:rsidR="00BB2FAA">
        <w:t xml:space="preserve"> are sweeter by comparison.</w:t>
      </w:r>
      <w:r w:rsidR="00232E68">
        <w:t>)</w:t>
      </w:r>
      <w:r w:rsidR="00BB2FAA">
        <w:t xml:space="preserve"> </w:t>
      </w:r>
      <w:r w:rsidR="00232E68">
        <w:t>So when</w:t>
      </w:r>
      <w:r w:rsidR="006D09E3">
        <w:t xml:space="preserve"> you</w:t>
      </w:r>
      <w:r w:rsidR="00690EEE">
        <w:t xml:space="preserve"> feel “meh,” </w:t>
      </w:r>
      <w:r w:rsidR="006D09E3">
        <w:t>don’t panic.</w:t>
      </w:r>
      <w:r w:rsidR="00690EEE">
        <w:t xml:space="preserve"> </w:t>
      </w:r>
      <w:r w:rsidR="006D09E3">
        <w:t xml:space="preserve">“Not happy” doesn’t have to mean “unhappy.” It’s </w:t>
      </w:r>
      <w:r w:rsidR="00232E68">
        <w:t xml:space="preserve">all </w:t>
      </w:r>
      <w:r w:rsidR="006D09E3">
        <w:t xml:space="preserve">a spectrum. And remember, </w:t>
      </w:r>
      <w:r w:rsidR="006D09E3">
        <w:rPr>
          <w:i/>
          <w:iCs/>
        </w:rPr>
        <w:t>h</w:t>
      </w:r>
      <w:r w:rsidR="006D09E3" w:rsidRPr="006D09E3">
        <w:rPr>
          <w:i/>
          <w:iCs/>
        </w:rPr>
        <w:t>appier</w:t>
      </w:r>
      <w:r w:rsidR="006D09E3">
        <w:t xml:space="preserve"> is always only a small step or two away.</w:t>
      </w:r>
    </w:p>
    <w:p w14:paraId="3D5EDB76" w14:textId="7B161B4D" w:rsidR="00921A56" w:rsidRDefault="00921A56" w:rsidP="00921A56">
      <w:pPr>
        <w:spacing w:line="276" w:lineRule="auto"/>
        <w:jc w:val="both"/>
      </w:pPr>
    </w:p>
    <w:p w14:paraId="424B656B" w14:textId="040F8064" w:rsidR="006326DD" w:rsidRDefault="006D09E3" w:rsidP="00921A56">
      <w:pPr>
        <w:spacing w:line="276" w:lineRule="auto"/>
        <w:jc w:val="both"/>
      </w:pPr>
      <w:r>
        <w:t>Check out this</w:t>
      </w:r>
      <w:r w:rsidR="00921A56">
        <w:t xml:space="preserve"> </w:t>
      </w:r>
      <w:r w:rsidR="00690EEE">
        <w:t>short</w:t>
      </w:r>
      <w:r>
        <w:t>, witty</w:t>
      </w:r>
      <w:r w:rsidR="00921A56">
        <w:t xml:space="preserve"> interview with </w:t>
      </w:r>
      <w:r w:rsidR="00BB2FAA">
        <w:t xml:space="preserve">Arthur </w:t>
      </w:r>
      <w:r w:rsidR="00921A56">
        <w:t xml:space="preserve">Brooks </w:t>
      </w:r>
      <w:hyperlink r:id="rId18" w:history="1">
        <w:r w:rsidR="00921A56" w:rsidRPr="00BB2FAA">
          <w:rPr>
            <w:rStyle w:val="Hyperlink"/>
          </w:rPr>
          <w:t>here</w:t>
        </w:r>
      </w:hyperlink>
      <w:r w:rsidR="00BB2FAA">
        <w:t>.</w:t>
      </w:r>
    </w:p>
    <w:p w14:paraId="61BD2756" w14:textId="77777777" w:rsidR="00645456" w:rsidRDefault="00645456" w:rsidP="00921A56">
      <w:pPr>
        <w:spacing w:line="276" w:lineRule="auto"/>
        <w:jc w:val="both"/>
      </w:pPr>
    </w:p>
    <w:p w14:paraId="4D8B7A98" w14:textId="5954D7C5" w:rsidR="006326DD" w:rsidRPr="006326DD" w:rsidRDefault="006326DD" w:rsidP="00921A56">
      <w:pPr>
        <w:spacing w:line="276" w:lineRule="auto"/>
        <w:jc w:val="both"/>
        <w:rPr>
          <w:i/>
          <w:iCs/>
        </w:rPr>
      </w:pPr>
      <w:r w:rsidRPr="006326DD">
        <w:rPr>
          <w:i/>
          <w:iCs/>
        </w:rPr>
        <w:t>*</w:t>
      </w:r>
      <w:r>
        <w:rPr>
          <w:i/>
          <w:iCs/>
        </w:rPr>
        <w:t>Note:</w:t>
      </w:r>
      <w:r w:rsidRPr="006326DD">
        <w:rPr>
          <w:i/>
          <w:iCs/>
        </w:rPr>
        <w:t xml:space="preserve"> “</w:t>
      </w:r>
      <w:r>
        <w:rPr>
          <w:i/>
          <w:iCs/>
        </w:rPr>
        <w:t xml:space="preserve">Not </w:t>
      </w:r>
      <w:r w:rsidRPr="006326DD">
        <w:rPr>
          <w:i/>
          <w:iCs/>
        </w:rPr>
        <w:t xml:space="preserve">happy” and “depressed” are very different things. If you’re unhappy all of the time, or you no longer find enjoyment in things that used to make you happy, please </w:t>
      </w:r>
      <w:r w:rsidR="00806A23">
        <w:rPr>
          <w:i/>
          <w:iCs/>
        </w:rPr>
        <w:t>get</w:t>
      </w:r>
      <w:r w:rsidRPr="006326DD">
        <w:rPr>
          <w:i/>
          <w:iCs/>
        </w:rPr>
        <w:t xml:space="preserve"> in touch with the Wellness center.</w:t>
      </w:r>
    </w:p>
    <w:p w14:paraId="0F870861" w14:textId="3CE92E23" w:rsidR="00580A9C" w:rsidRDefault="00DA0D25" w:rsidP="002C4554">
      <w:pPr>
        <w:pStyle w:val="Heading1"/>
        <w:jc w:val="both"/>
        <w:rPr>
          <w:rFonts w:ascii="Times New Roman" w:eastAsia="Times New Roman" w:hAnsi="Times New Roman" w:cs="Times New Roman"/>
          <w:color w:val="1D1EAA"/>
          <w:szCs w:val="24"/>
        </w:rPr>
      </w:pPr>
      <w:r>
        <w:rPr>
          <w:color w:val="1D1EAA"/>
        </w:rPr>
        <w:t>KATE’S CORNER</w:t>
      </w:r>
      <w:r w:rsidR="0076649A">
        <w:rPr>
          <w:color w:val="1D1EAA"/>
        </w:rPr>
        <w:t xml:space="preserve"> (</w:t>
      </w:r>
      <w:r w:rsidR="005D7E11">
        <w:rPr>
          <w:color w:val="1D1EAA"/>
        </w:rPr>
        <w:t>academic survival tips)</w:t>
      </w:r>
    </w:p>
    <w:p w14:paraId="0F7E9F22" w14:textId="42C0F7EF" w:rsidR="004A372C" w:rsidRPr="004A372C" w:rsidRDefault="004A372C" w:rsidP="004A372C">
      <w:pPr>
        <w:jc w:val="both"/>
        <w:rPr>
          <w:color w:val="000000"/>
        </w:rPr>
      </w:pPr>
      <w:r w:rsidRPr="004A372C">
        <w:rPr>
          <w:color w:val="000000"/>
        </w:rPr>
        <w:t xml:space="preserve">Resilience is one of the core skills to develop in college and can help </w:t>
      </w:r>
      <w:r>
        <w:rPr>
          <w:color w:val="000000"/>
        </w:rPr>
        <w:t>you</w:t>
      </w:r>
      <w:r w:rsidRPr="004A372C">
        <w:rPr>
          <w:color w:val="000000"/>
        </w:rPr>
        <w:t xml:space="preserve"> navigate the many challenges that arise during </w:t>
      </w:r>
      <w:r>
        <w:rPr>
          <w:color w:val="000000"/>
        </w:rPr>
        <w:t>your</w:t>
      </w:r>
      <w:r w:rsidRPr="004A372C">
        <w:rPr>
          <w:color w:val="000000"/>
        </w:rPr>
        <w:t xml:space="preserve"> college years. College is stressful and everyone experiences setbacks, whether it’s a poor grade, not getting a preferred internship, or missing out on a scholarship. By developing resilience, </w:t>
      </w:r>
      <w:r>
        <w:rPr>
          <w:color w:val="000000"/>
        </w:rPr>
        <w:t>you</w:t>
      </w:r>
      <w:r w:rsidRPr="004A372C">
        <w:rPr>
          <w:color w:val="000000"/>
        </w:rPr>
        <w:t xml:space="preserve"> are better equipped to maintain emotional balance, manage anxiety, and approach challenges with optimism, contributing to overall mental health</w:t>
      </w:r>
      <w:r>
        <w:rPr>
          <w:color w:val="000000"/>
        </w:rPr>
        <w:t xml:space="preserve"> that leads</w:t>
      </w:r>
      <w:r w:rsidRPr="004A372C">
        <w:rPr>
          <w:color w:val="000000"/>
        </w:rPr>
        <w:t xml:space="preserve"> to success both in college and beyond. </w:t>
      </w:r>
    </w:p>
    <w:p w14:paraId="07AB9ABF" w14:textId="77777777" w:rsidR="004A372C" w:rsidRPr="004A372C" w:rsidRDefault="004A372C" w:rsidP="004A372C">
      <w:pPr>
        <w:jc w:val="both"/>
        <w:rPr>
          <w:color w:val="000000"/>
        </w:rPr>
      </w:pPr>
    </w:p>
    <w:p w14:paraId="5D5C3820" w14:textId="5BA576AE" w:rsidR="004A372C" w:rsidRPr="004A372C" w:rsidRDefault="004A372C" w:rsidP="004A372C">
      <w:pPr>
        <w:jc w:val="both"/>
        <w:rPr>
          <w:color w:val="000000"/>
        </w:rPr>
      </w:pPr>
      <w:r w:rsidRPr="004A372C">
        <w:rPr>
          <w:color w:val="000000"/>
        </w:rPr>
        <w:t>Check out these links to hone in on possible mistakes you are making and to develop resilience to move forward:</w:t>
      </w:r>
    </w:p>
    <w:tbl>
      <w:tblPr>
        <w:tblW w:w="5899" w:type="dxa"/>
        <w:shd w:val="clear" w:color="auto" w:fill="E6E6E6"/>
        <w:tblCellMar>
          <w:left w:w="0" w:type="dxa"/>
          <w:right w:w="0" w:type="dxa"/>
        </w:tblCellMar>
        <w:tblLook w:val="04A0" w:firstRow="1" w:lastRow="0" w:firstColumn="1" w:lastColumn="0" w:noHBand="0" w:noVBand="1"/>
      </w:tblPr>
      <w:tblGrid>
        <w:gridCol w:w="5899"/>
      </w:tblGrid>
      <w:tr w:rsidR="004A372C" w14:paraId="393E75FB" w14:textId="77777777" w:rsidTr="00E73A96">
        <w:trPr>
          <w:trHeight w:val="3734"/>
        </w:trPr>
        <w:tc>
          <w:tcPr>
            <w:tcW w:w="0" w:type="auto"/>
            <w:shd w:val="clear" w:color="auto" w:fill="E6E6E6"/>
            <w:vAlign w:val="center"/>
            <w:hideMark/>
          </w:tcPr>
          <w:p w14:paraId="35E1F9F1" w14:textId="351E359C" w:rsidR="004A372C" w:rsidRDefault="00E73A96">
            <w:pPr>
              <w:jc w:val="center"/>
              <w:rPr>
                <w:rFonts w:ascii="Helvetica" w:hAnsi="Helvetica"/>
              </w:rPr>
            </w:pPr>
            <w:r>
              <w:rPr>
                <w:rFonts w:ascii="Helvetica" w:hAnsi="Helvetica"/>
              </w:rPr>
              <w:fldChar w:fldCharType="begin"/>
            </w:r>
            <w:r>
              <w:rPr>
                <w:rFonts w:ascii="Helvetica" w:hAnsi="Helvetica"/>
              </w:rPr>
              <w:instrText xml:space="preserve"> INCLUDEPICTURE "/var/folders/n3/0nbmssk57ts5mr_7_1xcfmdw0000gn/T/com.microsoft.Word/WebArchiveCopyPasteTempFiles/cid88558*C96F03AA-CF4C-45E1-8A86-0E73BA1DFB82" \* MERGEFORMATINET </w:instrText>
            </w:r>
            <w:r>
              <w:rPr>
                <w:rFonts w:ascii="Helvetica" w:hAnsi="Helvetica"/>
              </w:rPr>
              <w:fldChar w:fldCharType="separate"/>
            </w:r>
            <w:r>
              <w:rPr>
                <w:rFonts w:ascii="Helvetica" w:hAnsi="Helvetica"/>
                <w:noProof/>
              </w:rPr>
              <w:drawing>
                <wp:inline distT="0" distB="0" distL="0" distR="0" wp14:anchorId="62FB7823" wp14:editId="396EDD8F">
                  <wp:extent cx="2952338" cy="2273300"/>
                  <wp:effectExtent l="0" t="0" r="0" b="0"/>
                  <wp:docPr id="6" name="Picture 6" descr="A whiteboard with different types of mist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board with different types of mistake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5719" cy="2299003"/>
                          </a:xfrm>
                          <a:prstGeom prst="rect">
                            <a:avLst/>
                          </a:prstGeom>
                          <a:noFill/>
                          <a:ln>
                            <a:noFill/>
                          </a:ln>
                        </pic:spPr>
                      </pic:pic>
                    </a:graphicData>
                  </a:graphic>
                </wp:inline>
              </w:drawing>
            </w:r>
            <w:r>
              <w:rPr>
                <w:rFonts w:ascii="Helvetica" w:hAnsi="Helvetica"/>
              </w:rPr>
              <w:fldChar w:fldCharType="end"/>
            </w:r>
          </w:p>
        </w:tc>
      </w:tr>
      <w:tr w:rsidR="004A372C" w14:paraId="76D9319B" w14:textId="77777777" w:rsidTr="00E73A96">
        <w:trPr>
          <w:trHeight w:val="711"/>
        </w:trPr>
        <w:tc>
          <w:tcPr>
            <w:tcW w:w="0" w:type="auto"/>
            <w:shd w:val="clear" w:color="auto" w:fill="E6E6E6"/>
            <w:vAlign w:val="center"/>
            <w:hideMark/>
          </w:tcPr>
          <w:tbl>
            <w:tblPr>
              <w:tblW w:w="4143" w:type="dxa"/>
              <w:tblCellSpacing w:w="0" w:type="dxa"/>
              <w:shd w:val="clear" w:color="auto" w:fill="E6E6E6"/>
              <w:tblCellMar>
                <w:left w:w="0" w:type="dxa"/>
                <w:right w:w="0" w:type="dxa"/>
              </w:tblCellMar>
              <w:tblLook w:val="04A0" w:firstRow="1" w:lastRow="0" w:firstColumn="1" w:lastColumn="0" w:noHBand="0" w:noVBand="1"/>
            </w:tblPr>
            <w:tblGrid>
              <w:gridCol w:w="4143"/>
            </w:tblGrid>
            <w:tr w:rsidR="004A372C" w14:paraId="65A79381" w14:textId="77777777" w:rsidTr="00E73A96">
              <w:trPr>
                <w:trHeight w:val="517"/>
                <w:tblCellSpacing w:w="0" w:type="dxa"/>
              </w:trPr>
              <w:tc>
                <w:tcPr>
                  <w:tcW w:w="0" w:type="auto"/>
                  <w:shd w:val="clear" w:color="auto" w:fill="E6E6E6"/>
                  <w:tcMar>
                    <w:top w:w="120" w:type="dxa"/>
                    <w:left w:w="0" w:type="dxa"/>
                    <w:bottom w:w="120" w:type="dxa"/>
                    <w:right w:w="0" w:type="dxa"/>
                  </w:tcMar>
                  <w:vAlign w:val="center"/>
                  <w:hideMark/>
                </w:tcPr>
                <w:p w14:paraId="2C40F973" w14:textId="77777777" w:rsidR="004A372C" w:rsidRDefault="00675DDF" w:rsidP="004A372C">
                  <w:pPr>
                    <w:rPr>
                      <w:rFonts w:ascii="Helvetica" w:hAnsi="Helvetica"/>
                      <w:sz w:val="18"/>
                      <w:szCs w:val="18"/>
                    </w:rPr>
                  </w:pPr>
                  <w:hyperlink r:id="rId20" w:tooltip="https://www.kqed.org/mindshift/42874/why-understanding-these-four-types-of-mistakes-can-help-us-learn" w:history="1">
                    <w:r w:rsidR="004A372C">
                      <w:rPr>
                        <w:rStyle w:val="Hyperlink"/>
                        <w:rFonts w:ascii="Helvetica" w:hAnsi="Helvetica"/>
                        <w:color w:val="272727"/>
                        <w:sz w:val="18"/>
                        <w:szCs w:val="18"/>
                      </w:rPr>
                      <w:t>Why Understanding These Four Types of Mistakes Can Help Us Learn</w:t>
                    </w:r>
                  </w:hyperlink>
                </w:p>
                <w:p w14:paraId="53AE6D65" w14:textId="77777777" w:rsidR="004A372C" w:rsidRDefault="00675DDF" w:rsidP="004A372C">
                  <w:pPr>
                    <w:rPr>
                      <w:rFonts w:ascii="Helvetica" w:hAnsi="Helvetica"/>
                      <w:sz w:val="17"/>
                      <w:szCs w:val="17"/>
                    </w:rPr>
                  </w:pPr>
                  <w:hyperlink r:id="rId21" w:tooltip="https://www.kqed.org/mindshift/42874/why-understanding-these-four-types-of-mistakes-can-help-us-learn" w:history="1">
                    <w:r w:rsidR="004A372C">
                      <w:rPr>
                        <w:rStyle w:val="Hyperlink"/>
                        <w:rFonts w:ascii="Helvetica" w:hAnsi="Helvetica"/>
                        <w:color w:val="808080"/>
                        <w:sz w:val="17"/>
                        <w:szCs w:val="17"/>
                      </w:rPr>
                      <w:t>kqed.org</w:t>
                    </w:r>
                  </w:hyperlink>
                </w:p>
              </w:tc>
            </w:tr>
          </w:tbl>
          <w:p w14:paraId="68D2B791" w14:textId="77777777" w:rsidR="004A372C" w:rsidRDefault="004A372C">
            <w:pPr>
              <w:rPr>
                <w:rFonts w:ascii="Helvetica" w:hAnsi="Helvetica"/>
              </w:rPr>
            </w:pPr>
          </w:p>
        </w:tc>
      </w:tr>
    </w:tbl>
    <w:p w14:paraId="0550F1C9" w14:textId="77777777" w:rsidR="004A372C" w:rsidRDefault="004A372C" w:rsidP="004A372C">
      <w:pPr>
        <w:rPr>
          <w:rFonts w:ascii="Calibri" w:hAnsi="Calibri" w:cs="Calibri"/>
          <w:color w:val="000000"/>
          <w:sz w:val="21"/>
          <w:szCs w:val="21"/>
        </w:rPr>
      </w:pPr>
      <w:r>
        <w:rPr>
          <w:rFonts w:ascii="-webkit-standard" w:hAnsi="-webkit-standard" w:cs="Calibri"/>
          <w:color w:val="000000"/>
          <w:sz w:val="27"/>
          <w:szCs w:val="27"/>
        </w:rPr>
        <w:t> </w:t>
      </w:r>
    </w:p>
    <w:tbl>
      <w:tblPr>
        <w:tblW w:w="5458" w:type="dxa"/>
        <w:shd w:val="clear" w:color="auto" w:fill="D7688E"/>
        <w:tblCellMar>
          <w:left w:w="0" w:type="dxa"/>
          <w:right w:w="0" w:type="dxa"/>
        </w:tblCellMar>
        <w:tblLook w:val="04A0" w:firstRow="1" w:lastRow="0" w:firstColumn="1" w:lastColumn="0" w:noHBand="0" w:noVBand="1"/>
      </w:tblPr>
      <w:tblGrid>
        <w:gridCol w:w="6000"/>
      </w:tblGrid>
      <w:tr w:rsidR="004A372C" w14:paraId="12FB1550" w14:textId="77777777" w:rsidTr="00E73A96">
        <w:trPr>
          <w:trHeight w:val="1847"/>
        </w:trPr>
        <w:tc>
          <w:tcPr>
            <w:tcW w:w="0" w:type="auto"/>
            <w:shd w:val="clear" w:color="auto" w:fill="D7688E"/>
            <w:vAlign w:val="center"/>
            <w:hideMark/>
          </w:tcPr>
          <w:p w14:paraId="0D5863D8" w14:textId="32D42D85" w:rsidR="004A372C" w:rsidRDefault="004A372C">
            <w:pPr>
              <w:jc w:val="center"/>
              <w:rPr>
                <w:rFonts w:ascii="Helvetica" w:hAnsi="Helvetica"/>
              </w:rPr>
            </w:pPr>
            <w:r>
              <w:rPr>
                <w:rFonts w:ascii="Helvetica" w:hAnsi="Helvetica"/>
              </w:rPr>
              <w:fldChar w:fldCharType="begin"/>
            </w:r>
            <w:r>
              <w:rPr>
                <w:rFonts w:ascii="Helvetica" w:hAnsi="Helvetica"/>
              </w:rPr>
              <w:instrText xml:space="preserve"> INCLUDEPICTURE "/var/folders/n3/0nbmssk57ts5mr_7_1xcfmdw0000gn/T/com.microsoft.Word/WebArchiveCopyPasteTempFiles/cid88558*FB0A4CBB-E9B4-4319-ACB1-F433991A925E" \* MERGEFORMATINET </w:instrText>
            </w:r>
            <w:r>
              <w:rPr>
                <w:rFonts w:ascii="Helvetica" w:hAnsi="Helvetica"/>
              </w:rPr>
              <w:fldChar w:fldCharType="separate"/>
            </w:r>
            <w:r>
              <w:rPr>
                <w:rFonts w:ascii="Helvetica" w:hAnsi="Helvetica"/>
                <w:noProof/>
              </w:rPr>
              <w:drawing>
                <wp:inline distT="0" distB="0" distL="0" distR="0" wp14:anchorId="5C24EC00" wp14:editId="43857235">
                  <wp:extent cx="3810000" cy="2133600"/>
                  <wp:effectExtent l="0" t="0" r="0" b="0"/>
                  <wp:docPr id="5" name="Picture 5" descr="A person running on a pink and whit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running on a pink and white striped background&#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45399" cy="2153423"/>
                          </a:xfrm>
                          <a:prstGeom prst="rect">
                            <a:avLst/>
                          </a:prstGeom>
                          <a:noFill/>
                          <a:ln>
                            <a:noFill/>
                          </a:ln>
                        </pic:spPr>
                      </pic:pic>
                    </a:graphicData>
                  </a:graphic>
                </wp:inline>
              </w:drawing>
            </w:r>
            <w:r>
              <w:rPr>
                <w:rFonts w:ascii="Helvetica" w:hAnsi="Helvetica"/>
              </w:rPr>
              <w:fldChar w:fldCharType="end"/>
            </w:r>
          </w:p>
        </w:tc>
      </w:tr>
      <w:tr w:rsidR="004A372C" w14:paraId="7ABA149A" w14:textId="77777777" w:rsidTr="00E73A96">
        <w:trPr>
          <w:trHeight w:val="483"/>
        </w:trPr>
        <w:tc>
          <w:tcPr>
            <w:tcW w:w="0" w:type="auto"/>
            <w:shd w:val="clear" w:color="auto" w:fill="D7688E"/>
            <w:vAlign w:val="center"/>
            <w:hideMark/>
          </w:tcPr>
          <w:tbl>
            <w:tblPr>
              <w:tblW w:w="4079" w:type="dxa"/>
              <w:tblCellSpacing w:w="0" w:type="dxa"/>
              <w:shd w:val="clear" w:color="auto" w:fill="D7688E"/>
              <w:tblCellMar>
                <w:left w:w="0" w:type="dxa"/>
                <w:right w:w="0" w:type="dxa"/>
              </w:tblCellMar>
              <w:tblLook w:val="04A0" w:firstRow="1" w:lastRow="0" w:firstColumn="1" w:lastColumn="0" w:noHBand="0" w:noVBand="1"/>
            </w:tblPr>
            <w:tblGrid>
              <w:gridCol w:w="4079"/>
            </w:tblGrid>
            <w:tr w:rsidR="004A372C" w14:paraId="2BB729C9" w14:textId="77777777" w:rsidTr="00E73A96">
              <w:trPr>
                <w:trHeight w:val="351"/>
                <w:tblCellSpacing w:w="0" w:type="dxa"/>
              </w:trPr>
              <w:tc>
                <w:tcPr>
                  <w:tcW w:w="0" w:type="auto"/>
                  <w:shd w:val="clear" w:color="auto" w:fill="D7688E"/>
                  <w:tcMar>
                    <w:top w:w="120" w:type="dxa"/>
                    <w:left w:w="0" w:type="dxa"/>
                    <w:bottom w:w="120" w:type="dxa"/>
                    <w:right w:w="0" w:type="dxa"/>
                  </w:tcMar>
                  <w:vAlign w:val="center"/>
                  <w:hideMark/>
                </w:tcPr>
                <w:p w14:paraId="456D483F" w14:textId="77777777" w:rsidR="004A372C" w:rsidRDefault="00675DDF" w:rsidP="004A372C">
                  <w:pPr>
                    <w:rPr>
                      <w:rFonts w:ascii="Helvetica" w:hAnsi="Helvetica"/>
                      <w:sz w:val="18"/>
                      <w:szCs w:val="18"/>
                    </w:rPr>
                  </w:pPr>
                  <w:hyperlink r:id="rId23" w:tooltip="https://hbr.org/2020/05/how-to-build-resilience-during-college-when-it-matters-most" w:history="1">
                    <w:r w:rsidR="004A372C">
                      <w:rPr>
                        <w:rStyle w:val="Hyperlink"/>
                        <w:rFonts w:ascii="Helvetica" w:hAnsi="Helvetica"/>
                        <w:color w:val="FFFFFF"/>
                        <w:sz w:val="18"/>
                        <w:szCs w:val="18"/>
                      </w:rPr>
                      <w:t>How to Build Resilience During College—When it Matters Most</w:t>
                    </w:r>
                  </w:hyperlink>
                </w:p>
                <w:p w14:paraId="0C797CD8" w14:textId="77777777" w:rsidR="004A372C" w:rsidRDefault="00675DDF" w:rsidP="004A372C">
                  <w:pPr>
                    <w:rPr>
                      <w:rFonts w:ascii="Helvetica" w:hAnsi="Helvetica"/>
                      <w:sz w:val="17"/>
                      <w:szCs w:val="17"/>
                    </w:rPr>
                  </w:pPr>
                  <w:hyperlink r:id="rId24" w:tooltip="https://hbr.org/2020/05/how-to-build-resilience-during-college-when-it-matters-most" w:history="1">
                    <w:r w:rsidR="004A372C">
                      <w:rPr>
                        <w:rStyle w:val="Hyperlink"/>
                        <w:rFonts w:ascii="Helvetica" w:hAnsi="Helvetica"/>
                        <w:color w:val="FFFFFF"/>
                        <w:sz w:val="17"/>
                        <w:szCs w:val="17"/>
                      </w:rPr>
                      <w:t>hbr.org</w:t>
                    </w:r>
                  </w:hyperlink>
                </w:p>
              </w:tc>
            </w:tr>
          </w:tbl>
          <w:p w14:paraId="2CCACA27" w14:textId="77777777" w:rsidR="004A372C" w:rsidRDefault="004A372C">
            <w:pPr>
              <w:rPr>
                <w:rFonts w:ascii="Helvetica" w:hAnsi="Helvetica"/>
              </w:rPr>
            </w:pPr>
          </w:p>
        </w:tc>
      </w:tr>
    </w:tbl>
    <w:p w14:paraId="47CF05EF" w14:textId="6C238ADF" w:rsidR="00747312" w:rsidRDefault="00747312" w:rsidP="002C4554">
      <w:pPr>
        <w:jc w:val="both"/>
        <w:rPr>
          <w:noProof/>
        </w:rPr>
      </w:pPr>
    </w:p>
    <w:p w14:paraId="2CF5A799" w14:textId="7D1B38F6" w:rsidR="00747312" w:rsidRDefault="00747312" w:rsidP="00747312">
      <w:pPr>
        <w:pStyle w:val="Heading1"/>
        <w:jc w:val="both"/>
        <w:rPr>
          <w:rFonts w:ascii="Times New Roman" w:eastAsia="Times New Roman" w:hAnsi="Times New Roman" w:cs="Times New Roman"/>
          <w:color w:val="1D1EAA"/>
          <w:szCs w:val="24"/>
        </w:rPr>
      </w:pPr>
      <w:r>
        <w:rPr>
          <w:color w:val="1D1EAA"/>
        </w:rPr>
        <w:t xml:space="preserve">LIBRARY </w:t>
      </w:r>
      <w:r w:rsidR="0016354B">
        <w:rPr>
          <w:color w:val="1D1EAA"/>
        </w:rPr>
        <w:t>SUPPORT</w:t>
      </w:r>
    </w:p>
    <w:p w14:paraId="2A93802E" w14:textId="0802635A" w:rsidR="00747312" w:rsidRDefault="00747312" w:rsidP="002C4554">
      <w:pPr>
        <w:jc w:val="both"/>
        <w:rPr>
          <w:noProof/>
        </w:rPr>
      </w:pPr>
      <w:r w:rsidRPr="00747312">
        <w:rPr>
          <w:noProof/>
        </w:rPr>
        <w:t xml:space="preserve">Did you know that MSJ librarians can be your partners in academic success? From locating books and articles to developing search strategies </w:t>
      </w:r>
      <w:r>
        <w:rPr>
          <w:noProof/>
        </w:rPr>
        <w:t>and</w:t>
      </w:r>
      <w:r w:rsidRPr="00747312">
        <w:rPr>
          <w:noProof/>
        </w:rPr>
        <w:t xml:space="preserve"> using citation tools</w:t>
      </w:r>
      <w:r>
        <w:rPr>
          <w:noProof/>
        </w:rPr>
        <w:t>,</w:t>
      </w:r>
      <w:r w:rsidRPr="00747312">
        <w:rPr>
          <w:noProof/>
        </w:rPr>
        <w:t xml:space="preserve"> librarians are here for you! Walk-in for research support during weekdays from 8am-4pm OR </w:t>
      </w:r>
      <w:hyperlink r:id="rId25" w:tooltip="https://msj.libcal.com/appointments/" w:history="1">
        <w:r w:rsidRPr="00747312">
          <w:rPr>
            <w:rStyle w:val="Hyperlink"/>
            <w:noProof/>
          </w:rPr>
          <w:t>schedule an appointment</w:t>
        </w:r>
      </w:hyperlink>
      <w:r w:rsidRPr="00747312">
        <w:rPr>
          <w:noProof/>
        </w:rPr>
        <w:t> for in-person or Zoom</w:t>
      </w:r>
      <w:r>
        <w:rPr>
          <w:noProof/>
        </w:rPr>
        <w:t xml:space="preserve"> assistance</w:t>
      </w:r>
      <w:r w:rsidRPr="00747312">
        <w:rPr>
          <w:noProof/>
        </w:rPr>
        <w:t>.</w:t>
      </w:r>
    </w:p>
    <w:p w14:paraId="22844B2F" w14:textId="0D3D696E" w:rsidR="0076649A" w:rsidRDefault="0076649A" w:rsidP="0076649A">
      <w:pPr>
        <w:pStyle w:val="Heading1"/>
        <w:jc w:val="both"/>
        <w:rPr>
          <w:rFonts w:ascii="Times New Roman" w:eastAsia="Times New Roman" w:hAnsi="Times New Roman" w:cs="Times New Roman"/>
          <w:color w:val="1D1EAA"/>
          <w:szCs w:val="24"/>
        </w:rPr>
      </w:pPr>
      <w:r>
        <w:rPr>
          <w:color w:val="1D1EAA"/>
        </w:rPr>
        <w:t>Wellness Tip</w:t>
      </w:r>
      <w:r w:rsidR="00E073B2">
        <w:rPr>
          <w:color w:val="1D1EAA"/>
        </w:rPr>
        <w:t>s</w:t>
      </w:r>
    </w:p>
    <w:p w14:paraId="0ACB5215" w14:textId="279555FD" w:rsidR="006326DD" w:rsidRPr="006326DD" w:rsidRDefault="006326DD" w:rsidP="006326DD">
      <w:pPr>
        <w:pStyle w:val="PlainText"/>
        <w:jc w:val="both"/>
        <w:rPr>
          <w:rFonts w:ascii="Times New Roman" w:hAnsi="Times New Roman" w:cs="Times New Roman"/>
          <w:color w:val="000000" w:themeColor="text1"/>
          <w:sz w:val="24"/>
          <w:szCs w:val="24"/>
        </w:rPr>
      </w:pPr>
      <w:r w:rsidRPr="006326DD">
        <w:rPr>
          <w:rFonts w:ascii="Times New Roman" w:hAnsi="Times New Roman" w:cs="Times New Roman"/>
          <w:color w:val="000000" w:themeColor="text1"/>
          <w:sz w:val="24"/>
          <w:szCs w:val="24"/>
        </w:rPr>
        <w:t xml:space="preserve">September is Suicide Prevention Awareness month, and we invite you to join Peers Advocating for Wellness and Safety (PAWS) and the Wellness Center in raising awareness for mental health by participating in the Virtual Warrior Run. The event will take place in the Centennial Field House on </w:t>
      </w:r>
      <w:r w:rsidRPr="006326DD">
        <w:rPr>
          <w:rFonts w:ascii="Times New Roman" w:hAnsi="Times New Roman" w:cs="Times New Roman"/>
          <w:b/>
          <w:bCs/>
          <w:color w:val="000000" w:themeColor="text1"/>
          <w:sz w:val="24"/>
          <w:szCs w:val="24"/>
        </w:rPr>
        <w:t>Monday, September 30</w:t>
      </w:r>
      <w:r w:rsidRPr="006326DD">
        <w:rPr>
          <w:rFonts w:ascii="Times New Roman" w:hAnsi="Times New Roman" w:cs="Times New Roman"/>
          <w:b/>
          <w:bCs/>
          <w:color w:val="000000" w:themeColor="text1"/>
          <w:sz w:val="24"/>
          <w:szCs w:val="24"/>
          <w:vertAlign w:val="superscript"/>
        </w:rPr>
        <w:t>th</w:t>
      </w:r>
      <w:r w:rsidRPr="006326DD">
        <w:rPr>
          <w:rFonts w:ascii="Times New Roman" w:hAnsi="Times New Roman" w:cs="Times New Roman"/>
          <w:b/>
          <w:bCs/>
          <w:color w:val="000000" w:themeColor="text1"/>
          <w:sz w:val="24"/>
          <w:szCs w:val="24"/>
        </w:rPr>
        <w:t xml:space="preserve"> from 3:00 PM to 4:30 PM.</w:t>
      </w:r>
      <w:r w:rsidRPr="006326DD">
        <w:rPr>
          <w:rFonts w:ascii="Times New Roman" w:hAnsi="Times New Roman" w:cs="Times New Roman"/>
          <w:color w:val="000000" w:themeColor="text1"/>
          <w:sz w:val="24"/>
          <w:szCs w:val="24"/>
        </w:rPr>
        <w:t xml:space="preserve"> You can register by following this link: </w:t>
      </w:r>
      <w:hyperlink r:id="rId26" w:history="1">
        <w:r w:rsidRPr="006326DD">
          <w:rPr>
            <w:rStyle w:val="Hyperlink"/>
            <w:rFonts w:ascii="Times New Roman" w:hAnsi="Times New Roman" w:cs="Times New Roman"/>
            <w:color w:val="000000" w:themeColor="text1"/>
            <w:sz w:val="24"/>
            <w:szCs w:val="24"/>
          </w:rPr>
          <w:t>Virtual Warrior Run Registration</w:t>
        </w:r>
      </w:hyperlink>
      <w:r w:rsidRPr="006326DD">
        <w:rPr>
          <w:rFonts w:ascii="Times New Roman" w:hAnsi="Times New Roman" w:cs="Times New Roman"/>
          <w:color w:val="000000" w:themeColor="text1"/>
          <w:sz w:val="24"/>
          <w:szCs w:val="24"/>
        </w:rPr>
        <w:t>. Let’s come together to support mental health awareness and make a difference!</w:t>
      </w:r>
    </w:p>
    <w:p w14:paraId="388CD6D6" w14:textId="4095DEE5" w:rsidR="00A82319" w:rsidRDefault="00DA0D25">
      <w:pPr>
        <w:pStyle w:val="Heading1"/>
      </w:pPr>
      <w:r>
        <w:rPr>
          <w:color w:val="1D1EAA"/>
        </w:rPr>
        <w:t>FOLLOW US ON INSTAG</w:t>
      </w:r>
      <w:r w:rsidR="005D7E11">
        <w:rPr>
          <w:color w:val="1D1EAA"/>
        </w:rPr>
        <w:t>r</w:t>
      </w:r>
      <w:r>
        <w:rPr>
          <w:color w:val="1D1EAA"/>
        </w:rPr>
        <w:t>AM!</w:t>
      </w:r>
      <w:r w:rsidR="00580A9C">
        <w:rPr>
          <w:color w:val="1D1EAA"/>
        </w:rPr>
        <w:t xml:space="preserve"> </w:t>
      </w:r>
    </w:p>
    <w:p w14:paraId="34B2E5F0" w14:textId="34E51153" w:rsidR="00A82319" w:rsidRDefault="005D7E11" w:rsidP="00D807CF">
      <w:pPr>
        <w:jc w:val="both"/>
        <w:rPr>
          <w:noProof/>
        </w:rPr>
      </w:pPr>
      <w:r>
        <w:rPr>
          <w:noProof/>
        </w:rPr>
        <w:t>Keep</w:t>
      </w:r>
      <w:r w:rsidR="00DA0D25">
        <w:rPr>
          <w:noProof/>
        </w:rPr>
        <w:t xml:space="preserve"> up with </w:t>
      </w:r>
      <w:r>
        <w:rPr>
          <w:noProof/>
        </w:rPr>
        <w:t xml:space="preserve">crucial </w:t>
      </w:r>
      <w:r w:rsidR="00DA0D25">
        <w:rPr>
          <w:noProof/>
        </w:rPr>
        <w:t xml:space="preserve">dates and </w:t>
      </w:r>
      <w:r w:rsidR="00D807CF">
        <w:rPr>
          <w:noProof/>
        </w:rPr>
        <w:t>info</w:t>
      </w:r>
      <w:r w:rsidR="00DA0D25">
        <w:rPr>
          <w:noProof/>
        </w:rPr>
        <w:t xml:space="preserve"> about advising</w:t>
      </w:r>
      <w:r>
        <w:rPr>
          <w:noProof/>
        </w:rPr>
        <w:t xml:space="preserve"> by</w:t>
      </w:r>
      <w:r w:rsidR="00DA0D25">
        <w:rPr>
          <w:noProof/>
        </w:rPr>
        <w:t xml:space="preserve"> follow</w:t>
      </w:r>
      <w:r>
        <w:rPr>
          <w:noProof/>
        </w:rPr>
        <w:t xml:space="preserve">ing </w:t>
      </w:r>
      <w:r w:rsidR="00DA0D25" w:rsidRPr="00D807CF">
        <w:rPr>
          <w:b/>
          <w:bCs/>
          <w:noProof/>
        </w:rPr>
        <w:t>msj_advising</w:t>
      </w:r>
      <w:r>
        <w:rPr>
          <w:b/>
          <w:bCs/>
          <w:noProof/>
        </w:rPr>
        <w:t xml:space="preserve"> </w:t>
      </w:r>
      <w:r w:rsidRPr="005D7E11">
        <w:rPr>
          <w:noProof/>
        </w:rPr>
        <w:t>on Instagram</w:t>
      </w:r>
      <w:r w:rsidR="00DA0D25" w:rsidRPr="005D7E11">
        <w:rPr>
          <w:noProof/>
        </w:rPr>
        <w:t>.</w:t>
      </w:r>
      <w:r w:rsidR="00DA0D25">
        <w:rPr>
          <w:noProof/>
        </w:rPr>
        <w:t xml:space="preserve"> We’ll be launching soon with a brand new logo and helpful </w:t>
      </w:r>
      <w:r w:rsidR="006453DD">
        <w:rPr>
          <w:noProof/>
        </w:rPr>
        <w:t>tips and timelines</w:t>
      </w:r>
      <w:r w:rsidR="00DA0D25">
        <w:rPr>
          <w:noProof/>
        </w:rPr>
        <w:t xml:space="preserve"> for students. </w:t>
      </w:r>
      <w:r>
        <w:rPr>
          <w:noProof/>
        </w:rPr>
        <w:t>F</w:t>
      </w:r>
      <w:r w:rsidR="00DA0D25">
        <w:rPr>
          <w:noProof/>
        </w:rPr>
        <w:t>ollow us now so you’re ready</w:t>
      </w:r>
      <w:r w:rsidR="00D807CF">
        <w:rPr>
          <w:noProof/>
        </w:rPr>
        <w:t xml:space="preserve"> later</w:t>
      </w:r>
      <w:r w:rsidR="00DA0D25">
        <w:rPr>
          <w:noProof/>
        </w:rPr>
        <w:t>!</w:t>
      </w:r>
    </w:p>
    <w:sectPr w:rsidR="00A82319"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CBAD" w14:textId="77777777" w:rsidR="00675DDF" w:rsidRDefault="00675DDF">
      <w:r>
        <w:separator/>
      </w:r>
    </w:p>
  </w:endnote>
  <w:endnote w:type="continuationSeparator" w:id="0">
    <w:p w14:paraId="3BAA38ED" w14:textId="77777777" w:rsidR="00675DDF" w:rsidRDefault="0067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C021" w14:textId="77777777" w:rsidR="00640D3F" w:rsidRDefault="0064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3FC" w14:textId="77777777" w:rsidR="00640D3F" w:rsidRDefault="0064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7C3" w14:textId="77777777" w:rsidR="00640D3F" w:rsidRDefault="0064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0017" w14:textId="77777777" w:rsidR="00675DDF" w:rsidRDefault="00675DDF">
      <w:r>
        <w:separator/>
      </w:r>
    </w:p>
  </w:footnote>
  <w:footnote w:type="continuationSeparator" w:id="0">
    <w:p w14:paraId="2F353B81" w14:textId="77777777" w:rsidR="00675DDF" w:rsidRDefault="0067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1035B"/>
    <w:rsid w:val="000270BF"/>
    <w:rsid w:val="000511E6"/>
    <w:rsid w:val="00060A09"/>
    <w:rsid w:val="000636D1"/>
    <w:rsid w:val="00090377"/>
    <w:rsid w:val="000E3AB3"/>
    <w:rsid w:val="000F2A8B"/>
    <w:rsid w:val="00125456"/>
    <w:rsid w:val="00126A1D"/>
    <w:rsid w:val="00143E12"/>
    <w:rsid w:val="0016354B"/>
    <w:rsid w:val="001652AC"/>
    <w:rsid w:val="001E6761"/>
    <w:rsid w:val="002123BE"/>
    <w:rsid w:val="00232E68"/>
    <w:rsid w:val="002C4554"/>
    <w:rsid w:val="002F1203"/>
    <w:rsid w:val="002F6D34"/>
    <w:rsid w:val="00344AA6"/>
    <w:rsid w:val="0037473C"/>
    <w:rsid w:val="003A3C4C"/>
    <w:rsid w:val="003F71AA"/>
    <w:rsid w:val="00436CD5"/>
    <w:rsid w:val="004504CF"/>
    <w:rsid w:val="00470BAC"/>
    <w:rsid w:val="004A372C"/>
    <w:rsid w:val="004C22E3"/>
    <w:rsid w:val="004C3604"/>
    <w:rsid w:val="005079F7"/>
    <w:rsid w:val="00523721"/>
    <w:rsid w:val="00580A9C"/>
    <w:rsid w:val="005C46E2"/>
    <w:rsid w:val="005D70CF"/>
    <w:rsid w:val="005D7E11"/>
    <w:rsid w:val="006278DA"/>
    <w:rsid w:val="006326DD"/>
    <w:rsid w:val="00640D3F"/>
    <w:rsid w:val="006453DD"/>
    <w:rsid w:val="00645456"/>
    <w:rsid w:val="006567A9"/>
    <w:rsid w:val="00675A17"/>
    <w:rsid w:val="00675DDF"/>
    <w:rsid w:val="00690EEE"/>
    <w:rsid w:val="006B5BFE"/>
    <w:rsid w:val="006D09E3"/>
    <w:rsid w:val="006E53C6"/>
    <w:rsid w:val="006F23FB"/>
    <w:rsid w:val="00700342"/>
    <w:rsid w:val="00702AC9"/>
    <w:rsid w:val="00703919"/>
    <w:rsid w:val="00707363"/>
    <w:rsid w:val="00712E3A"/>
    <w:rsid w:val="00745FEA"/>
    <w:rsid w:val="00747312"/>
    <w:rsid w:val="00747696"/>
    <w:rsid w:val="0076649A"/>
    <w:rsid w:val="007B04BD"/>
    <w:rsid w:val="007C4B5A"/>
    <w:rsid w:val="00803A01"/>
    <w:rsid w:val="00806A23"/>
    <w:rsid w:val="00813BC4"/>
    <w:rsid w:val="008956E6"/>
    <w:rsid w:val="008E26EF"/>
    <w:rsid w:val="008F1FDC"/>
    <w:rsid w:val="00921A56"/>
    <w:rsid w:val="00940DCB"/>
    <w:rsid w:val="00962DEA"/>
    <w:rsid w:val="00991F9F"/>
    <w:rsid w:val="009F40B0"/>
    <w:rsid w:val="00A2174E"/>
    <w:rsid w:val="00A4340A"/>
    <w:rsid w:val="00A82319"/>
    <w:rsid w:val="00B33954"/>
    <w:rsid w:val="00B725D3"/>
    <w:rsid w:val="00BB2FAA"/>
    <w:rsid w:val="00BB3188"/>
    <w:rsid w:val="00BE74F8"/>
    <w:rsid w:val="00C51AC0"/>
    <w:rsid w:val="00C8621C"/>
    <w:rsid w:val="00CE67C4"/>
    <w:rsid w:val="00D05872"/>
    <w:rsid w:val="00D4199C"/>
    <w:rsid w:val="00D44C1B"/>
    <w:rsid w:val="00D458DD"/>
    <w:rsid w:val="00D50977"/>
    <w:rsid w:val="00D807CF"/>
    <w:rsid w:val="00DA0D25"/>
    <w:rsid w:val="00DA2235"/>
    <w:rsid w:val="00DC2A9F"/>
    <w:rsid w:val="00E073B2"/>
    <w:rsid w:val="00E73A96"/>
    <w:rsid w:val="00EA5CF8"/>
    <w:rsid w:val="00EF03FF"/>
    <w:rsid w:val="00F60949"/>
    <w:rsid w:val="00F65382"/>
    <w:rsid w:val="00F7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11"/>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youtube.com/watch?v=vTmixSgeOI0" TargetMode="External"/><Relationship Id="rId26" Type="http://schemas.openxmlformats.org/officeDocument/2006/relationships/hyperlink" Target="https://www.classy.org/team/606130." TargetMode="External"/><Relationship Id="rId3" Type="http://schemas.openxmlformats.org/officeDocument/2006/relationships/settings" Target="settings.xml"/><Relationship Id="rId21" Type="http://schemas.openxmlformats.org/officeDocument/2006/relationships/hyperlink" Target="https://www.kqed.org/mindshift/42874/why-understanding-these-four-types-of-mistakes-can-help-us-lear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msj.edu/academics/academic-resources/pass-program/index.html" TargetMode="External"/><Relationship Id="rId25" Type="http://schemas.openxmlformats.org/officeDocument/2006/relationships/hyperlink" Target="https://msj.libcal.com/appointments/" TargetMode="External"/><Relationship Id="rId2" Type="http://schemas.openxmlformats.org/officeDocument/2006/relationships/styles" Target="styles.xml"/><Relationship Id="rId16" Type="http://schemas.openxmlformats.org/officeDocument/2006/relationships/hyperlink" Target="mailto:jadah.jackson@msj.ede" TargetMode="External"/><Relationship Id="rId20" Type="http://schemas.openxmlformats.org/officeDocument/2006/relationships/hyperlink" Target="https://www.kqed.org/mindshift/42874/why-understanding-these-four-types-of-mistakes-can-help-us-lear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hbr.org/2020/05/how-to-build-resilience-during-college-when-it-matters-most" TargetMode="External"/><Relationship Id="rId5" Type="http://schemas.openxmlformats.org/officeDocument/2006/relationships/footnotes" Target="footnotes.xml"/><Relationship Id="rId15" Type="http://schemas.openxmlformats.org/officeDocument/2006/relationships/hyperlink" Target="https://mymount.msj.edu/ICS/icsfs/S125_Dates_to_Know.pdf?target=499a8db6-a366-4b97-826b-3517ebeecf27" TargetMode="External"/><Relationship Id="rId23" Type="http://schemas.openxmlformats.org/officeDocument/2006/relationships/hyperlink" Target="https://hbr.org/2020/05/how-to-build-resilience-during-college-when-it-matters-most"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ymount.msj.edu/ICS/icsfs/Add_drop_form_draft_S123.final.pdf?target=8c51cace-5273-485d-a3dd-1e2f281093e3" TargetMode="External"/><Relationship Id="rId22" Type="http://schemas.openxmlformats.org/officeDocument/2006/relationships/image" Target="media/image3.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3</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3</cp:revision>
  <cp:lastPrinted>2024-09-26T15:02:00Z</cp:lastPrinted>
  <dcterms:created xsi:type="dcterms:W3CDTF">2024-09-26T15:02:00Z</dcterms:created>
  <dcterms:modified xsi:type="dcterms:W3CDTF">2024-09-26T15:28:00Z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